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Semester at a Glance Calendar</w:t>
      </w:r>
    </w:p>
    <w:p>
      <w:pPr>
        <w:spacing w:after="140"/>
      </w:pPr>
      <w:r>
        <w:t>Record major assessments, deadlines, and preparation start dates so you can anticipate demanding weeks.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4877"/>
        <w:gridCol w:w="4877"/>
        <w:gridCol w:w="4877"/>
      </w:tblGrid>
      <w:tr>
        <w:tc>
          <w:tcPr>
            <w:tcW w:type="dxa" w:w="487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Name  __________________________________</w:t>
            </w:r>
          </w:p>
        </w:tc>
        <w:tc>
          <w:tcPr>
            <w:tcW w:type="dxa" w:w="487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Semester  __________________________________</w:t>
            </w:r>
          </w:p>
        </w:tc>
        <w:tc>
          <w:tcPr>
            <w:tcW w:type="dxa" w:w="487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Year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0" w:color="EAF5FF"/>
          <w:left w:val="single" w:sz="0" w:color="EAF5FF"/>
          <w:bottom w:val="single" w:sz="0" w:color="EAF5FF"/>
          <w:right w:val="single" w:sz="0" w:color="EAF5FF"/>
          <w:insideH w:val="single" w:sz="0" w:color="EAF5FF"/>
          <w:insideV w:val="single" w:sz="0" w:color="EAF5FF"/>
        </w:tblBorders>
      </w:tblPr>
      <w:tblGrid>
        <w:gridCol w:w="14630"/>
      </w:tblGrid>
      <w:tr>
        <w:tc>
          <w:tcPr>
            <w:tcW w:type="dxa" w:w="14630"/>
            <w:shd w:fill="EAF5FF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Major Dates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926"/>
        <w:gridCol w:w="2926"/>
        <w:gridCol w:w="2926"/>
        <w:gridCol w:w="2926"/>
        <w:gridCol w:w="2926"/>
      </w:tblGrid>
      <w:tr>
        <w:tc>
          <w:tcPr>
            <w:tcW w:type="dxa" w:w="1152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Date</w:t>
            </w:r>
          </w:p>
        </w:tc>
        <w:tc>
          <w:tcPr>
            <w:tcW w:type="dxa" w:w="1728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Course</w:t>
            </w:r>
          </w:p>
        </w:tc>
        <w:tc>
          <w:tcPr>
            <w:tcW w:type="dxa" w:w="4464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Assessment or deadline</w:t>
            </w:r>
          </w:p>
        </w:tc>
        <w:tc>
          <w:tcPr>
            <w:tcW w:type="dxa" w:w="2304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Preparation start date</w:t>
            </w:r>
          </w:p>
        </w:tc>
        <w:tc>
          <w:tcPr>
            <w:tcW w:type="dxa" w:w="1728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FFF9ED"/>
          <w:left w:val="single" w:sz="0" w:color="FFF9ED"/>
          <w:bottom w:val="single" w:sz="0" w:color="FFF9ED"/>
          <w:right w:val="single" w:sz="0" w:color="FFF9ED"/>
          <w:insideH w:val="single" w:sz="0" w:color="FFF9ED"/>
          <w:insideV w:val="single" w:sz="0" w:color="FFF9ED"/>
        </w:tblBorders>
      </w:tblPr>
      <w:tblGrid>
        <w:gridCol w:w="14630"/>
      </w:tblGrid>
      <w:tr>
        <w:tc>
          <w:tcPr>
            <w:tcW w:type="dxa" w:w="14630"/>
            <w:shd w:fill="FFF9ED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Semester Check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4877"/>
        <w:gridCol w:w="4877"/>
        <w:gridCol w:w="4877"/>
      </w:tblGrid>
      <w:tr>
        <w:tc>
          <w:tcPr>
            <w:tcW w:type="dxa" w:w="487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entered every exam, quiz, project, and major deadline.</w:t>
            </w:r>
          </w:p>
        </w:tc>
        <w:tc>
          <w:tcPr>
            <w:tcW w:type="dxa" w:w="487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checked for weeks with multiple major assessments.</w:t>
            </w:r>
          </w:p>
        </w:tc>
        <w:tc>
          <w:tcPr>
            <w:tcW w:type="dxa" w:w="487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scheduled preparation start dates.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648" w:right="605" w:bottom="648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36579"/>
        <w:sz w:val="16"/>
      </w:rPr>
      <w:t>Academic Success and Progressions Support   |   Student Planning Resource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53657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